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书名：热点事件中网络媒介权力运行机制及管理策略</w:t>
      </w:r>
    </w:p>
    <w:p>
      <w:r>
        <w:t>作者：赵红艳</w:t>
      </w:r>
    </w:p>
    <w:p>
      <w:r>
        <w:t>出版社：南昌：江西人民出版社</w:t>
      </w:r>
    </w:p>
    <w:p>
      <w:r>
        <w:t>出版日期：2016.12</w:t>
      </w:r>
    </w:p>
    <w:p>
      <w:r>
        <w:t>总页数：222</w:t>
      </w:r>
    </w:p>
    <w:p>
      <w:r>
        <w:t>更多请访问教客网: www.jiaokey.com</w:t>
      </w:r>
    </w:p>
    <w:p>
      <w:r>
        <w:t>热点事件中网络媒介权力运行机制及管理策略 评论地址：https://www.jiaokey.com/book/detail/14224938.html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