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目标跟踪、分类与传感器管理理论及应用</w:t>
      </w:r>
    </w:p>
    <w:p>
      <w:r>
        <w:rPr>
          <w:rFonts w:ascii="宋体" w:hAnsi="宋体" w:eastAsia="宋体"/>
          <w:sz w:val="24"/>
        </w:rPr>
        <w:t>（美）马亨德拉·马利克，（加）维克拉姆·克里希纳穆尔蒂，（澳）武伯御编著；乔向东等译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目标跟踪、分类与传感器管理理论及应用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（美）马亨德拉·马利克，（加）维克拉姆·克里希纳穆尔蒂，（澳）武伯御编著；乔向东等译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本书出售、求购地址：https://www.jiaokey.com/book/detail/14224390.html</w:t>
      </w:r>
    </w:p>
    <w:p>
      <w:r>
        <w:t>更多相关图书推荐：https://www.jiaokey.com</w:t>
      </w:r>
    </w:p>
    <w:p>
      <w:r>
        <w:t>（美）马亨德拉·马利克，（加）维克拉姆·克里希纳穆尔蒂，（澳）武伯御编著；乔向东等译 其他作品：https://www.jiaokey.com/tag/（美）马亨德拉·马利克，（加）维克拉姆·克里希纳穆尔蒂，（澳）武伯御编著；乔向东等译.html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关键词搜索：https://www.jiaokey.com/tag/目标跟踪、分类与传感器管理理论及应用.html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