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狗的故事</w:t>
      </w:r>
    </w:p>
    <w:p>
      <w:r>
        <w:rPr>
          <w:rFonts w:ascii="宋体" w:hAnsi="宋体" w:eastAsia="宋体"/>
          <w:sz w:val="24"/>
        </w:rPr>
        <w:t>（英）吉米·哈利著；种衍伦等译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（英）吉米·哈利著；种衍伦等译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本书出售、求购地址：https://www.jiaokey.com/book/detail/14224004.html</w:t>
      </w:r>
    </w:p>
    <w:p>
      <w:r>
        <w:t>更多相关图书推荐：https://www.jiaokey.com</w:t>
      </w:r>
    </w:p>
    <w:p>
      <w:r>
        <w:t>（英）吉米·哈利著；种衍伦等译 其他作品：https://www.jiaokey.com/tag/（英）吉米·哈利著；种衍伦等译.html</w:t>
      </w:r>
    </w:p>
    <w:p>
      <w:r>
        <w:t>北京:九州出版社,2016.04 出版图书：https://www.jiaokey.com/tag/北京:九州出版社,2016.04.html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