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20个上幼儿园的好理由</w:t>
      </w:r>
    </w:p>
    <w:p>
      <w:r>
        <w:rPr>
          <w:rFonts w:ascii="宋体" w:hAnsi="宋体" w:eastAsia="宋体"/>
          <w:sz w:val="24"/>
        </w:rPr>
        <w:t>（法）米夏埃尔·埃斯科菲耶著；（法）罗曼·居亚尔绘；李心悦译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20个上幼儿园的好理由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（法）米夏埃尔·埃斯科菲耶著；（法）罗曼·居亚尔绘；李心悦译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本书出售、求购地址：https://www.jiaokey.com/book/detail/14223982.html</w:t>
      </w:r>
    </w:p>
    <w:p>
      <w:r>
        <w:t>更多相关图书推荐：https://www.jiaokey.com</w:t>
      </w:r>
    </w:p>
    <w:p>
      <w:r>
        <w:t>（法）米夏埃尔·埃斯科菲耶著；（法）罗曼·居亚尔绘；李心悦译 其他作品：https://www.jiaokey.com/tag/（法）米夏埃尔·埃斯科菲耶著；（法）罗曼·居亚尔绘；李心悦译.html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关键词搜索：https://www.jiaokey.com/tag/20个上幼儿园的好理由.html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