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国际视域下网络洗钱犯罪防控策略研究</w:t>
      </w:r>
    </w:p>
    <w:p>
      <w:r>
        <w:rPr>
          <w:rFonts w:ascii="宋体" w:hAnsi="宋体" w:eastAsia="宋体"/>
          <w:sz w:val="24"/>
        </w:rPr>
        <w:t>兰立宏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国际视域下网络洗钱犯罪防控策略研究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本书出售、求购地址：https://www.jiaokey.com/book/detail/14221394.html</w:t>
      </w:r>
    </w:p>
    <w:p>
      <w:r>
        <w:t>更多相关图书推荐：https://www.jiaokey.com</w:t>
      </w:r>
    </w:p>
    <w:p>
      <w:r>
        <w:t>兰立宏 其他作品：https://www.jiaokey.com/tag/兰立宏.html</w:t>
      </w:r>
    </w:p>
    <w:p>
      <w:r>
        <w:t>关键词搜索：https://www.jiaokey.com/tag/国际视域下网络洗钱犯罪防控策略研究.html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