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青少年权益保障实证研究  基于陕西省的政策和法律实践（2011-2015）</w:t>
      </w:r>
    </w:p>
    <w:p>
      <w:r>
        <w:rPr>
          <w:rFonts w:ascii="宋体" w:hAnsi="宋体" w:eastAsia="宋体"/>
          <w:sz w:val="24"/>
        </w:rPr>
        <w:t>段小龙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青少年权益保障实证研究  基于陕西省的政策和法律实践（2011-2015）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段小龙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本书出售、求购地址：https://www.jiaokey.com/book/detail/14221371.html</w:t>
      </w:r>
    </w:p>
    <w:p>
      <w:r>
        <w:t>更多相关图书推荐：https://www.jiaokey.com</w:t>
      </w:r>
    </w:p>
    <w:p>
      <w:r>
        <w:t>段小龙 其他作品：https://www.jiaokey.com/tag/段小龙.html</w:t>
      </w:r>
    </w:p>
    <w:p>
      <w:r>
        <w:t>关键词搜索：https://www.jiaokey.com/tag/青少年权益保障实证研究  基于陕西省的政策和法律实践（2011-2015）.html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