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供给侧改革  引领十三五推动新发展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供给侧改革  引领十三五推动新发展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本书出售、求购地址：https://www.jiaokey.com/book/detail/14216255.html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关键词搜索：https://www.jiaokey.com/tag/供给侧改革  引领十三五推动新发展.html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