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都市与乡愁  首届城市文化发展高峰论坛论文集</w:t>
      </w:r>
    </w:p>
    <w:p>
      <w:r>
        <w:rPr>
          <w:rFonts w:ascii="宋体" w:hAnsi="宋体" w:eastAsia="宋体"/>
          <w:sz w:val="24"/>
        </w:rPr>
        <w:t>沈湘平，常书红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都市与乡愁  首届城市文化发展高峰论坛论文集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沈湘平，常书红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哲学宗教与社会学出版中心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本书出售、求购地址：https://www.jiaokey.com/book/detail/14216182.html</w:t>
      </w:r>
    </w:p>
    <w:p>
      <w:r>
        <w:t>更多相关图书推荐：https://www.jiaokey.com</w:t>
      </w:r>
    </w:p>
    <w:p>
      <w:r>
        <w:t>沈湘平，常书红 其他作品：https://www.jiaokey.com/tag/沈湘平，常书红.html</w:t>
      </w:r>
    </w:p>
    <w:p>
      <w:r>
        <w:t>哲学宗教与社会学出版中心 出版图书：https://www.jiaokey.com/tag/哲学宗教与社会学出版中心.html</w:t>
      </w:r>
    </w:p>
    <w:p>
      <w:r>
        <w:t>关键词搜索：https://www.jiaokey.com/tag/都市与乡愁  首届城市文化发展高峰论坛论文集.html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