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刀剑乱舞 ONLINE  四格乱舞</w:t>
      </w:r>
    </w:p>
    <w:p>
      <w:r>
        <w:rPr>
          <w:rFonts w:ascii="宋体" w:hAnsi="宋体" w:eastAsia="宋体"/>
          <w:sz w:val="24"/>
        </w:rPr>
        <w:t>（日本）出自《刀剑乱舞-ONLINE-》DMMGAMESNitroplus著；（日）菊野郎等绘；媉兮兮译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刀剑乱舞 ONLINE  四格乱舞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（日本）出自《刀剑乱舞-ONLINE-》DMMGAMESNitroplus著；（日）菊野郎等绘；媉兮兮译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本书出售、求购地址：https://www.jiaokey.com/book/detail/14213280.html</w:t>
      </w:r>
    </w:p>
    <w:p>
      <w:r>
        <w:t>更多相关图书推荐：https://www.jiaokey.com</w:t>
      </w:r>
    </w:p>
    <w:p>
      <w:r>
        <w:t>（日本）出自《刀剑乱舞-ONLINE-》DMMGAMESNitroplus著；（日）菊野郎等绘；媉兮兮译 其他作品：https://www.jiaokey.com/tag/（日本）出自《刀剑乱舞-ONLINE-》DMMGAMESNitroplus著；（日）菊野郎等绘；媉兮兮译.html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关键词搜索：https://www.jiaokey.com/tag/刀剑乱舞 ONLINE  四格乱舞.html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