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执纪守纪法规实务  内部资料</w:t>
      </w:r>
    </w:p>
    <w:p>
      <w:r>
        <w:rPr>
          <w:rFonts w:ascii="宋体" w:hAnsi="宋体" w:eastAsia="宋体"/>
          <w:sz w:val="24"/>
        </w:rPr>
        <w:t>何广才主编；储亚平，田效录副主编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执纪守纪法规实务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何广才主编；储亚平，田效录副主编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本书出售、求购地址：https://www.jiaokey.com/book/detail/14213086.html</w:t>
      </w:r>
    </w:p>
    <w:p>
      <w:r>
        <w:t>更多相关图书推荐：https://www.jiaokey.com</w:t>
      </w:r>
    </w:p>
    <w:p>
      <w:r>
        <w:t>何广才主编；储亚平，田效录副主编 其他作品：https://www.jiaokey.com/tag/何广才主编；储亚平，田效录副主编.html</w:t>
      </w:r>
    </w:p>
    <w:p>
      <w:r>
        <w:t>关键词搜索：https://www.jiaokey.com/tag/执纪守纪法规实务  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