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新编中毒病人急救急诊医疗新技术与临床治疗典型病例速用速查手册  第1卷</w:t>
      </w:r>
    </w:p>
    <w:p>
      <w:r>
        <w:rPr>
          <w:rFonts w:ascii="宋体" w:hAnsi="宋体" w:eastAsia="宋体"/>
          <w:sz w:val="24"/>
        </w:rPr>
        <w:t>徐荣周主编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新编中毒病人急救急诊医疗新技术与临床治疗典型病例速用速查手册  第1卷</w:t>
            </w:r>
          </w:p>
        </w:tc>
      </w:tr>
      <w:tr>
        <w:tc>
          <w:tcPr>
            <w:tcW w:type="dxa" w:w="4320"/>
          </w:tcPr>
          <w:p>
            <w:r>
              <w:t>作者</w:t>
            </w:r>
          </w:p>
        </w:tc>
        <w:tc>
          <w:tcPr>
            <w:tcW w:type="dxa" w:w="4320"/>
          </w:tcPr>
          <w:p>
            <w:r>
              <w:t>徐荣周主编</w:t>
            </w:r>
          </w:p>
        </w:tc>
      </w:tr>
      <w:tr>
        <w:tc>
          <w:tcPr>
            <w:tcW w:type="dxa" w:w="4320"/>
          </w:tcPr>
          <w:p>
            <w:r>
              <w:t>出版社</w:t>
            </w:r>
          </w:p>
        </w:tc>
        <w:tc>
          <w:tcPr>
            <w:tcW w:type="dxa" w:w="4320"/>
          </w:tcPr>
          <w:p>
            <w:r>
              <w:t>北京：中国医药科技出版社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438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本书出售、求购地址：https://www.jiaokey.com/book/detail/14213018.html</w:t>
      </w:r>
    </w:p>
    <w:p>
      <w:r>
        <w:t>更多相关图书推荐：https://www.jiaokey.com</w:t>
      </w:r>
    </w:p>
    <w:p>
      <w:r>
        <w:t>徐荣周主编 其他作品：https://www.jiaokey.com/tag/徐荣周主编.html</w:t>
      </w:r>
    </w:p>
    <w:p>
      <w:r>
        <w:t>北京：中国医药科技出版社 出版图书：https://www.jiaokey.com/tag/北京：中国医药科技出版社.html</w:t>
      </w:r>
    </w:p>
    <w:p>
      <w:r>
        <w:t>关键词搜索：https://www.jiaokey.com/tag/新编中毒病人急救急诊医疗新技术与临床治疗典型病例速用速查手册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