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唐研究  第22卷  从高昌到奈良--丝绸之路上的写本研究专号</w:t>
      </w:r>
    </w:p>
    <w:p>
      <w:r>
        <w:rPr>
          <w:rFonts w:ascii="宋体" w:hAnsi="宋体" w:eastAsia="宋体"/>
          <w:sz w:val="24"/>
        </w:rPr>
        <w:t>荣新江主编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唐研究  第22卷  从高昌到奈良--丝绸之路上的写本研究专号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荣新江主编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本书出售、求购地址：https://www.jiaokey.com/book/detail/14209790.html</w:t>
      </w:r>
    </w:p>
    <w:p>
      <w:r>
        <w:t>更多相关图书推荐：https://www.jiaokey.com</w:t>
      </w:r>
    </w:p>
    <w:p>
      <w:r>
        <w:t>荣新江主编 其他作品：https://www.jiaokey.com/tag/荣新江主编.html</w:t>
      </w:r>
    </w:p>
    <w:p>
      <w:r>
        <w:t>关键词搜索：https://www.jiaokey.com/tag/唐研究  第22卷  从高昌到奈良--丝绸之路上的写本研究专号.html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