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资本主义部分  政治经济学</w:t>
      </w:r>
    </w:p>
    <w:p>
      <w:r>
        <w:rPr>
          <w:rFonts w:ascii="宋体" w:hAnsi="宋体" w:eastAsia="宋体"/>
          <w:sz w:val="24"/>
        </w:rPr>
        <w:t>赵惠英主编；李蓓蓓，李建平副主编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资本主义部分  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赵惠英主编；李蓓蓓，李建平副主编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本书出售、求购地址：https://www.jiaokey.com/book/detail/14209533.html</w:t>
      </w:r>
    </w:p>
    <w:p>
      <w:r>
        <w:t>更多相关图书推荐：https://www.jiaokey.com</w:t>
      </w:r>
    </w:p>
    <w:p>
      <w:r>
        <w:t>赵惠英主编；李蓓蓓，李建平副主编 其他作品：https://www.jiaokey.com/tag/赵惠英主编；李蓓蓓，李建平副主编.html</w:t>
      </w:r>
    </w:p>
    <w:p>
      <w:r>
        <w:t>北京：经济科学 出版图书：https://www.jiaokey.com/tag/北京：经济科学.html</w:t>
      </w:r>
    </w:p>
    <w:p>
      <w:r>
        <w:t>关键词搜索：https://www.jiaokey.com/tag/资本主义部分  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