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 Access 2010</w:t>
      </w:r>
    </w:p>
    <w:p>
      <w:r>
        <w:rPr>
          <w:rFonts w:ascii="宋体" w:hAnsi="宋体" w:eastAsia="宋体"/>
          <w:sz w:val="24"/>
        </w:rPr>
        <w:t>姜林枫，徐长滔，杨燕，曹锋，盛欣等编著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 Access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姜林枫，徐长滔，杨燕，曹锋，盛欣等编著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本书出售、求购地址：https://www.jiaokey.com/book/detail/14209519.html</w:t>
      </w:r>
    </w:p>
    <w:p>
      <w:r>
        <w:t>更多相关图书推荐：https://www.jiaokey.com</w:t>
      </w:r>
    </w:p>
    <w:p>
      <w:r>
        <w:t>姜林枫，徐长滔，杨燕，曹锋，盛欣等编著 其他作品：https://www.jiaokey.com/tag/姜林枫，徐长滔，杨燕，曹锋，盛欣等编著.html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关键词搜索：https://www.jiaokey.com/tag/数据库技术与应用  Access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