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航空无线电系统与机载雷达信息处理技术  下  机载雷达信息处理技术</w:t>
      </w:r>
    </w:p>
    <w:p>
      <w:r>
        <w:rPr>
          <w:rFonts w:ascii="宋体" w:hAnsi="宋体" w:eastAsia="宋体"/>
          <w:sz w:val="24"/>
        </w:rPr>
        <w:t>（俄）A.C.卡尔达什艮著；滕克难主编译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航空无线电系统与机载雷达信息处理技术  下  机载雷达信息处理技术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（俄）A.C.卡尔达什艮著；滕克难主编译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本书出售、求购地址：https://www.jiaokey.com/book/detail/14208144.html</w:t>
      </w:r>
    </w:p>
    <w:p>
      <w:r>
        <w:t>更多相关图书推荐：https://www.jiaokey.com</w:t>
      </w:r>
    </w:p>
    <w:p>
      <w:r>
        <w:t>（俄）A.C.卡尔达什艮著；滕克难主编译 其他作品：https://www.jiaokey.com/tag/（俄）A.C.卡尔达什艮著；滕克难主编译.html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关键词搜索：https://www.jiaokey.com/tag/航空无线电系统与机载雷达信息处理技术  下  机载雷达信息处理技术.html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