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城市地下水污染风险评估与防控技术</w:t>
      </w:r>
    </w:p>
    <w:p>
      <w:r>
        <w:rPr>
          <w:rFonts w:ascii="宋体" w:hAnsi="宋体" w:eastAsia="宋体"/>
          <w:sz w:val="24"/>
        </w:rPr>
        <w:t>刘长礼，张云，侯宏冰主编；张法旺丛书主编；黄雨，周爱国，唐益群，武雄，马传明副主编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城市地下水污染风险评估与防控技术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刘长礼，张云，侯宏冰主编；张法旺丛书主编；黄雨，周爱国，唐益群，武雄，马传明副主编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本书出售、求购地址：https://www.jiaokey.com/book/detail/14207691.html</w:t>
      </w:r>
    </w:p>
    <w:p>
      <w:r>
        <w:t>更多相关图书推荐：https://www.jiaokey.com</w:t>
      </w:r>
    </w:p>
    <w:p>
      <w:r>
        <w:t>刘长礼，张云，侯宏冰主编；张法旺丛书主编；黄雨，周爱国，唐益群，武雄，马传明副主编 其他作品：https://www.jiaokey.com/tag/刘长礼，张云，侯宏冰主编；张法旺丛书主编；黄雨，周爱国，唐益群，武雄，马传明副主编.html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关键词搜索：https://www.jiaokey.com/tag/城市地下水污染风险评估与防控技术.html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