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岩石爆破动力作用机理与响应特征</w:t>
      </w:r>
    </w:p>
    <w:p>
      <w:r>
        <w:rPr>
          <w:rFonts w:ascii="宋体" w:hAnsi="宋体" w:eastAsia="宋体"/>
          <w:sz w:val="24"/>
        </w:rPr>
        <w:t>周传波，蒋楠，夏开文，罗学东，路世伟，胡守云著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岩石爆破动力作用机理与响应特征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周传波，蒋楠，夏开文，罗学东，路世伟，胡守云著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本书出售、求购地址：https://www.jiaokey.com/book/detail/14207627.html</w:t>
      </w:r>
    </w:p>
    <w:p>
      <w:r>
        <w:t>更多相关图书推荐：https://www.jiaokey.com</w:t>
      </w:r>
    </w:p>
    <w:p>
      <w:r>
        <w:t>周传波，蒋楠，夏开文，罗学东，路世伟，胡守云著 其他作品：https://www.jiaokey.com/tag/周传波，蒋楠，夏开文，罗学东，路世伟，胡守云著.html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关键词搜索：https://www.jiaokey.com/tag/岩石爆破动力作用机理与响应特征.html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