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世界特种飞行器及应用</w:t>
      </w:r>
    </w:p>
    <w:p>
      <w:r>
        <w:rPr>
          <w:rFonts w:ascii="宋体" w:hAnsi="宋体" w:eastAsia="宋体"/>
          <w:sz w:val="24"/>
        </w:rPr>
        <w:t>古彪主编；何先旺，叶树林副主编；褚林塘主审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世界特种飞行器及应用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古彪主编；何先旺，叶树林副主编；褚林塘主审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本书出售、求购地址：https://www.jiaokey.com/book/detail/14207256.html</w:t>
      </w:r>
    </w:p>
    <w:p>
      <w:r>
        <w:t>更多相关图书推荐：https://www.jiaokey.com</w:t>
      </w:r>
    </w:p>
    <w:p>
      <w:r>
        <w:t>古彪主编；何先旺，叶树林副主编；褚林塘主审 其他作品：https://www.jiaokey.com/tag/古彪主编；何先旺，叶树林副主编；褚林塘主审.html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关键词搜索：https://www.jiaokey.com/tag/世界特种飞行器及应用.html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