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HTML5网页设计教程</w:t>
      </w:r>
    </w:p>
    <w:p>
      <w:r>
        <w:rPr>
          <w:rFonts w:ascii="宋体" w:hAnsi="宋体" w:eastAsia="宋体"/>
          <w:sz w:val="24"/>
        </w:rPr>
        <w:t>孙甲霞，吕莹莹，李学勇，金松林，郑颖编著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孙甲霞，吕莹莹，李学勇，金松林，郑颖编著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本书出售、求购地址：https://www.jiaokey.com/book/detail/14207241.html</w:t>
      </w:r>
    </w:p>
    <w:p>
      <w:r>
        <w:t>更多相关图书推荐：https://www.jiaokey.com</w:t>
      </w:r>
    </w:p>
    <w:p>
      <w:r>
        <w:t>孙甲霞，吕莹莹，李学勇，金松林，郑颖编著 其他作品：https://www.jiaokey.com/tag/孙甲霞，吕莹莹，李学勇，金松林，郑颖编著.html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