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霓虹河的行走</w:t>
      </w:r>
    </w:p>
    <w:p>
      <w:r>
        <w:rPr>
          <w:rFonts w:ascii="宋体" w:hAnsi="宋体" w:eastAsia="宋体"/>
          <w:sz w:val="24"/>
        </w:rPr>
        <w:t>李泰山著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霓虹河的行走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平顺县文联《青羊山》杂志编辑部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本书出售、求购地址：https://www.jiaokey.com/book/detail/14206940.html</w:t>
      </w:r>
    </w:p>
    <w:p>
      <w:r>
        <w:t>更多相关图书推荐：https://www.jiaokey.com</w:t>
      </w:r>
    </w:p>
    <w:p>
      <w:r>
        <w:t>李泰山著 其他作品：https://www.jiaokey.com/tag/李泰山著.html</w:t>
      </w:r>
    </w:p>
    <w:p>
      <w:r>
        <w:t>平顺县文联《青羊山》杂志编辑部 出版图书：https://www.jiaokey.com/tag/平顺县文联《青羊山》杂志编辑部.html</w:t>
      </w:r>
    </w:p>
    <w:p>
      <w:r>
        <w:t>关键词搜索：https://www.jiaokey.com/tag/霓虹河的行走.html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