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受雇者申请育婴留职停薪之性别差异影响因素研究</w:t>
      </w:r>
    </w:p>
    <w:p>
      <w:r>
        <w:rPr>
          <w:rFonts w:ascii="宋体" w:hAnsi="宋体" w:eastAsia="宋体"/>
          <w:sz w:val="24"/>
        </w:rPr>
        <w:t>林淑慧，李政儒著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受雇者申请育婴留职停薪之性别差异影响因素研究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林淑慧，李政儒著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劳动部劳动及职业安全卫生研究所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本书出售、求购地址：https://www.jiaokey.com/book/detail/14206170.html</w:t>
      </w:r>
    </w:p>
    <w:p>
      <w:r>
        <w:t>更多相关图书推荐：https://www.jiaokey.com</w:t>
      </w:r>
    </w:p>
    <w:p>
      <w:r>
        <w:t>林淑慧，李政儒著 其他作品：https://www.jiaokey.com/tag/林淑慧，李政儒著.html</w:t>
      </w:r>
    </w:p>
    <w:p>
      <w:r>
        <w:t>劳动部劳动及职业安全卫生研究所 出版图书：https://www.jiaokey.com/tag/劳动部劳动及职业安全卫生研究所.html</w:t>
      </w:r>
    </w:p>
    <w:p>
      <w:r>
        <w:t>关键词搜索：https://www.jiaokey.com/tag/受雇者申请育婴留职停薪之性别差异影响因素研究.html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