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家事事件100问  民众版参考手册</w:t>
      </w:r>
    </w:p>
    <w:p>
      <w:r>
        <w:rPr>
          <w:rFonts w:ascii="宋体" w:hAnsi="宋体" w:eastAsia="宋体"/>
          <w:sz w:val="24"/>
        </w:rPr>
        <w:t>司法院少年及家事厅编辑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家事事件100问  民众版参考手册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司法院少年及家事厅编辑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本书出售、求购地址：https://www.jiaokey.com/book/detail/14206070.html</w:t>
      </w:r>
    </w:p>
    <w:p>
      <w:r>
        <w:t>更多相关图书推荐：https://www.jiaokey.com</w:t>
      </w:r>
    </w:p>
    <w:p>
      <w:r>
        <w:t>司法院少年及家事厅编辑 其他作品：https://www.jiaokey.com/tag/司法院少年及家事厅编辑.html</w:t>
      </w:r>
    </w:p>
    <w:p>
      <w:r>
        <w:t>司法院秘书处 出版图书：https://www.jiaokey.com/tag/司法院秘书处.html</w:t>
      </w:r>
    </w:p>
    <w:p>
      <w:r>
        <w:t>关键词搜索：https://www.jiaokey.com/tag/家事事件100问  民众版参考手册.html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