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状况外旅  28则女人的疯狂纪行</w:t>
      </w:r>
    </w:p>
    <w:p>
      <w:r>
        <w:rPr>
          <w:rFonts w:ascii="宋体" w:hAnsi="宋体" w:eastAsia="宋体"/>
          <w:sz w:val="24"/>
        </w:rPr>
        <w:t>罗丝玛莉·卡柏顿等编；吴宗璘译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状况外旅  28则女人的疯狂纪行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罗丝玛莉·卡柏顿等编；吴宗璘译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本书出售、求购地址：https://www.jiaokey.com/book/detail/14203197.html</w:t>
      </w:r>
    </w:p>
    <w:p>
      <w:r>
        <w:t>更多相关图书推荐：https://www.jiaokey.com</w:t>
      </w:r>
    </w:p>
    <w:p>
      <w:r>
        <w:t>罗丝玛莉·卡柏顿等编；吴宗璘译 其他作品：https://www.jiaokey.com/tag/罗丝玛莉·卡柏顿等编；吴宗璘译.html</w:t>
      </w:r>
    </w:p>
    <w:p>
      <w:r>
        <w:t>书林出版有限公司 出版图书：https://www.jiaokey.com/tag/书林出版有限公司.html</w:t>
      </w:r>
    </w:p>
    <w:p>
      <w:r>
        <w:t>关键词搜索：https://www.jiaokey.com/tag/状况外旅  28则女人的疯狂纪行.html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