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</w:t>
      </w:r>
    </w:p>
    <w:p>
      <w:r>
        <w:rPr>
          <w:rFonts w:ascii="宋体" w:hAnsi="宋体" w:eastAsia="宋体"/>
          <w:sz w:val="24"/>
        </w:rPr>
        <w:t>于凤秀，于景龙主编；孙晓琪，李霖，杨琪副主编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于凤秀，于景龙主编；孙晓琪，李霖，杨琪副主编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本书出售、求购地址：https://www.jiaokey.com/book/detail/14202305.html</w:t>
      </w:r>
    </w:p>
    <w:p>
      <w:r>
        <w:t>更多相关图书推荐：https://www.jiaokey.com</w:t>
      </w:r>
    </w:p>
    <w:p>
      <w:r>
        <w:t>于凤秀，于景龙主编；孙晓琪，李霖，杨琪副主编 其他作品：https://www.jiaokey.com/tag/于凤秀，于景龙主编；孙晓琪，李霖，杨琪副主编.html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关键词搜索：https://www.jiaokey.com/tag/诊断学基础.html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