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金庸研究  第2期</w:t>
      </w:r>
    </w:p>
    <w:p>
      <w:r>
        <w:rPr>
          <w:rFonts w:ascii="宋体" w:hAnsi="宋体" w:eastAsia="宋体"/>
          <w:sz w:val="24"/>
        </w:rPr>
        <w:t>海宁市对外文化交流协会，海宁市金庸学术研究会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金庸研究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海宁市对外文化交流协会，海宁市金庸学术研究会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本书出售、求购地址：https://www.jiaokey.com/book/detail/14202084.html</w:t>
      </w:r>
    </w:p>
    <w:p>
      <w:r>
        <w:t>更多相关图书推荐：https://www.jiaokey.com</w:t>
      </w:r>
    </w:p>
    <w:p>
      <w:r>
        <w:t>海宁市对外文化交流协会，海宁市金庸学术研究会 其他作品：https://www.jiaokey.com/tag/海宁市对外文化交流协会，海宁市金庸学术研究会.html</w:t>
      </w:r>
    </w:p>
    <w:p>
      <w:r>
        <w:t>关键词搜索：https://www.jiaokey.com/tag/金庸研究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