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嘉兴市现代化管理应用实例选  3</w:t>
      </w:r>
    </w:p>
    <w:p>
      <w:r>
        <w:rPr>
          <w:rFonts w:ascii="宋体" w:hAnsi="宋体" w:eastAsia="宋体"/>
          <w:sz w:val="24"/>
        </w:rPr>
        <w:t>嘉兴市经济委员会，嘉兴市企业管理协会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嘉兴市现代化管理应用实例选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嘉兴市经济委员会，嘉兴市企业管理协会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本书出售、求购地址：https://www.jiaokey.com/book/detail/14202069.html</w:t>
      </w:r>
    </w:p>
    <w:p>
      <w:r>
        <w:t>更多相关图书推荐：https://www.jiaokey.com</w:t>
      </w:r>
    </w:p>
    <w:p>
      <w:r>
        <w:t>嘉兴市经济委员会，嘉兴市企业管理协会 其他作品：https://www.jiaokey.com/tag/嘉兴市经济委员会，嘉兴市企业管理协会.html</w:t>
      </w:r>
    </w:p>
    <w:p>
      <w:r>
        <w:t>关键词搜索：https://www.jiaokey.com/tag/嘉兴市现代化管理应用实例选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