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张格余主编；杨永靖，施丽红，钱晓舒副主编；李芳，袁辉，张沚，金伟超，刘永，俞翔参编；胡桃主审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张格余主编；杨永靖，施丽红，钱晓舒副主编；李芳，袁辉，张沚，金伟超，刘永，俞翔参编；胡桃主审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本书出售、求购地址：https://www.jiaokey.com/book/detail/14201093.html</w:t>
      </w:r>
    </w:p>
    <w:p>
      <w:r>
        <w:t>更多相关图书推荐：https://www.jiaokey.com</w:t>
      </w:r>
    </w:p>
    <w:p>
      <w:r>
        <w:t>张格余主编；杨永靖，施丽红，钱晓舒副主编；李芳，袁辉，张沚，金伟超，刘永，俞翔参编；胡桃主审 其他作品：https://www.jiaokey.com/tag/张格余主编；杨永靖，施丽红，钱晓舒副主编；李芳，袁辉，张沚，金伟超，刘永，俞翔参编；胡桃主审.html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