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行政强制法  核心法条、典型案例与要点提示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行政强制法  核心法条、典型案例与要点提示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本书出售、求购地址：https://www.jiaokey.com/book/detail/14201050.html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关键词搜索：https://www.jiaokey.com/tag/行政强制法  核心法条、典型案例与要点提示.html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