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冷冻干燥</w:t>
      </w:r>
    </w:p>
    <w:p>
      <w:r>
        <w:rPr>
          <w:rFonts w:ascii="宋体" w:hAnsi="宋体" w:eastAsia="宋体"/>
          <w:sz w:val="24"/>
        </w:rPr>
        <w:t>（德）P.黑斯利，（德）G-W.厄特延主编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（德）P.黑斯利，（德）G-W.厄特延主编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本书出售、求购地址：https://www.jiaokey.com/book/detail/14200521.html</w:t>
      </w:r>
    </w:p>
    <w:p>
      <w:r>
        <w:t>更多相关图书推荐：https://www.jiaokey.com</w:t>
      </w:r>
    </w:p>
    <w:p>
      <w:r>
        <w:t>（德）P.黑斯利，（德）G-W.厄特延主编 其他作品：https://www.jiaokey.com/tag/（德）P.黑斯利，（德）G-W.厄特延主编.html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关键词搜索：https://www.jiaokey.com/tag/冷冻干燥.html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