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</w:t>
      </w:r>
    </w:p>
    <w:p>
      <w:r>
        <w:rPr>
          <w:rFonts w:ascii="宋体" w:hAnsi="宋体" w:eastAsia="宋体"/>
          <w:sz w:val="24"/>
        </w:rPr>
        <w:t>黄永才，金韬，刘伟杰，李牧，刘立君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黄永才，金韬，刘伟杰，李牧，刘立君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本书出售、求购地址：https://www.jiaokey.com/book/detail/14200348.html</w:t>
      </w:r>
    </w:p>
    <w:p>
      <w:r>
        <w:t>更多相关图书推荐：https://www.jiaokey.com</w:t>
      </w:r>
    </w:p>
    <w:p>
      <w:r>
        <w:t>黄永才，金韬，刘伟杰，李牧，刘立君 其他作品：https://www.jiaokey.com/tag/黄永才，金韬，刘伟杰，李牧，刘立君.html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