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阿曼达的疯狂大梦  乘法的秘密</w:t>
      </w:r>
    </w:p>
    <w:p>
      <w:r>
        <w:rPr>
          <w:rFonts w:ascii="宋体" w:hAnsi="宋体" w:eastAsia="宋体"/>
          <w:sz w:val="24"/>
        </w:rPr>
        <w:t>（美）辛迪·纽斯旺德文；（美）丽莎·伍卓芙图；（美）玛瑞琳·伯恩斯活动设计；班春虹译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阿曼达的疯狂大梦  乘法的秘密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（美）辛迪·纽斯旺德文；（美）丽莎·伍卓芙图；（美）玛瑞琳·伯恩斯活动设计；班春虹译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本书出售、求购地址：https://www.jiaokey.com/book/detail/14199738.html</w:t>
      </w:r>
    </w:p>
    <w:p>
      <w:r>
        <w:t>更多相关图书推荐：https://www.jiaokey.com</w:t>
      </w:r>
    </w:p>
    <w:p>
      <w:r>
        <w:t>（美）辛迪·纽斯旺德文；（美）丽莎·伍卓芙图；（美）玛瑞琳·伯恩斯活动设计；班春虹译 其他作品：https://www.jiaokey.com/tag/（美）辛迪·纽斯旺德文；（美）丽莎·伍卓芙图；（美）玛瑞琳·伯恩斯活动设计；班春虹译.html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关键词搜索：https://www.jiaokey.com/tag/阿曼达的疯狂大梦  乘法的秘密.html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