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好心的尖鼻怪  吃饭危机</w:t>
      </w:r>
    </w:p>
    <w:p>
      <w:r>
        <w:rPr>
          <w:rFonts w:ascii="宋体" w:hAnsi="宋体" w:eastAsia="宋体"/>
          <w:sz w:val="24"/>
        </w:rPr>
        <w:t>（英）伊丽莎白·贝雷斯福德著；（英）尼克·皮尔斯绘；筱舟译；飞思少儿出版中心监制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好心的尖鼻怪  吃饭危机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（英）伊丽莎白·贝雷斯福德著；（英）尼克·皮尔斯绘；筱舟译；飞思少儿出版中心监制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本书出售、求购地址：https://www.jiaokey.com/book/detail/14196585.html</w:t>
      </w:r>
    </w:p>
    <w:p>
      <w:r>
        <w:t>更多相关图书推荐：https://www.jiaokey.com</w:t>
      </w:r>
    </w:p>
    <w:p>
      <w:r>
        <w:t>（英）伊丽莎白·贝雷斯福德著；（英）尼克·皮尔斯绘；筱舟译；飞思少儿出版中心监制 其他作品：https://www.jiaokey.com/tag/（英）伊丽莎白·贝雷斯福德著；（英）尼克·皮尔斯绘；筱舟译；飞思少儿出版中心监制.html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关键词搜索：https://www.jiaokey.com/tag/好心的尖鼻怪  吃饭危机.html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