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治蝗丰碑</w:t>
      </w:r>
    </w:p>
    <w:p>
      <w:r>
        <w:rPr>
          <w:rFonts w:ascii="宋体" w:hAnsi="宋体" w:eastAsia="宋体"/>
          <w:sz w:val="24"/>
        </w:rPr>
        <w:t>姬庆文主编；苏良聪，张永光，俞文伟副主编；周欧，金同元，张彩国，李安乐，花立彬，潘兆龙编著；江苏省政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治蝗丰碑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姬庆文主编；苏良聪，张永光，俞文伟副主编；周欧，金同元，张彩国，李安乐，花立彬，潘兆龙编著；江苏省政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本书出售、求购地址：https://www.jiaokey.com/book/detail/14195553.html</w:t>
      </w:r>
    </w:p>
    <w:p>
      <w:r>
        <w:t>更多相关图书推荐：https://www.jiaokey.com</w:t>
      </w:r>
    </w:p>
    <w:p>
      <w:r>
        <w:t>姬庆文主编；苏良聪，张永光，俞文伟副主编；周欧，金同元，张彩国，李安乐，花立彬，潘兆龙编著；江苏省政 其他作品：https://www.jiaokey.com/tag/姬庆文主编；苏良聪，张永光，俞文伟副主编；周欧，金同元，张彩国，李安乐，花立彬，潘兆龙编著；江苏省政.html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关键词搜索：https://www.jiaokey.com/tag/治蝗丰碑.html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