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  创造场域  高效沟通  讨论架构化  形成共识  21世纪最重要的专业能力</w:t>
      </w:r>
    </w:p>
    <w:p>
      <w:r>
        <w:rPr>
          <w:rFonts w:ascii="宋体" w:hAnsi="宋体" w:eastAsia="宋体"/>
          <w:sz w:val="24"/>
        </w:rPr>
        <w:t>堀公俊著；梁世英译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  创造场域  高效沟通  讨论架构化  形成共识  21世纪最重要的专业能力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堀公俊著；梁世英译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本书出售、求购地址：https://www.jiaokey.com/book/detail/14195139.html</w:t>
      </w:r>
    </w:p>
    <w:p>
      <w:r>
        <w:t>更多相关图书推荐：https://www.jiaokey.com</w:t>
      </w:r>
    </w:p>
    <w:p>
      <w:r>
        <w:t>堀公俊著；梁世英译 其他作品：https://www.jiaokey.com/tag/堀公俊著；梁世英译.html</w:t>
      </w:r>
    </w:p>
    <w:p>
      <w:r>
        <w:t>经济新潮社 出版图书：https://www.jiaokey.com/tag/经济新潮社.html</w:t>
      </w:r>
    </w:p>
    <w:p>
      <w:r>
        <w:t>关键词搜索：https://www.jiaokey.com/tag/引导学  创造场域  高效沟通  讨论架构化  形成共识  21世纪最重要的专业能力.html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