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英雄美人</w:t>
      </w:r>
    </w:p>
    <w:p>
      <w:r>
        <w:rPr>
          <w:rFonts w:ascii="宋体" w:hAnsi="宋体" w:eastAsia="宋体"/>
          <w:sz w:val="24"/>
        </w:rPr>
        <w:t>PATRICIA POTTE派翠西亚·波特著；柳心莲译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POTTE派翠西亚·波特著；柳心莲译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林白出版社有限公司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本书出售、求购地址：https://www.jiaokey.com/book/detail/14195116.html</w:t>
      </w:r>
    </w:p>
    <w:p>
      <w:r>
        <w:t>更多相关图书推荐：https://www.jiaokey.com</w:t>
      </w:r>
    </w:p>
    <w:p>
      <w:r>
        <w:t>PATRICIA POTTE派翠西亚·波特著；柳心莲译 其他作品：https://www.jiaokey.com/tag/PATRICIA POTTE派翠西亚·波特著；柳心莲译.html</w:t>
      </w:r>
    </w:p>
    <w:p>
      <w:r>
        <w:t>林白出版社有限公司 出版图书：https://www.jiaokey.com/tag/林白出版社有限公司.html</w:t>
      </w:r>
    </w:p>
    <w:p>
      <w:r>
        <w:t>关键词搜索：https://www.jiaokey.com/tag/英雄美人.html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