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印尼政要人物与政府机构</w:t>
      </w:r>
    </w:p>
    <w:p>
      <w:r>
        <w:rPr>
          <w:rFonts w:ascii="宋体" w:hAnsi="宋体" w:eastAsia="宋体"/>
          <w:sz w:val="24"/>
        </w:rPr>
        <w:t>杨渤海编著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印尼政要人物与政府机构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杨渤海编著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福建省亚洲问题研究所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本书出售、求购地址：https://www.jiaokey.com/book/detail/14193789.html</w:t>
      </w:r>
    </w:p>
    <w:p>
      <w:r>
        <w:t>更多相关图书推荐：https://www.jiaokey.com</w:t>
      </w:r>
    </w:p>
    <w:p>
      <w:r>
        <w:t>杨渤海编著 其他作品：https://www.jiaokey.com/tag/杨渤海编著.html</w:t>
      </w:r>
    </w:p>
    <w:p>
      <w:r>
        <w:t>福建省亚洲问题研究所 出版图书：https://www.jiaokey.com/tag/福建省亚洲问题研究所.html</w:t>
      </w:r>
    </w:p>
    <w:p>
      <w:r>
        <w:t>关键词搜索：https://www.jiaokey.com/tag/印尼政要人物与政府机构.html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