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考正批注国朝七才子诗集</w:t>
      </w:r>
    </w:p>
    <w:p>
      <w:r>
        <w:rPr>
          <w:rFonts w:ascii="宋体" w:hAnsi="宋体" w:eastAsia="宋体"/>
          <w:sz w:val="24"/>
        </w:rPr>
        <w:t>（明）陈眉公句解；李士安补著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考正批注国朝七才子诗集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（明）陈眉公句解；李士安补著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本书出售、求购地址：https://www.jiaokey.com/book/detail/14193667.html</w:t>
      </w:r>
    </w:p>
    <w:p>
      <w:r>
        <w:t>更多相关图书推荐：https://www.jiaokey.com</w:t>
      </w:r>
    </w:p>
    <w:p>
      <w:r>
        <w:t>（明）陈眉公句解；李士安补著 其他作品：https://www.jiaokey.com/tag/（明）陈眉公句解；李士安补著.html</w:t>
      </w:r>
    </w:p>
    <w:p>
      <w:r>
        <w:t>广文书局 出版图书：https://www.jiaokey.com/tag/广文书局.html</w:t>
      </w:r>
    </w:p>
    <w:p>
      <w:r>
        <w:t>关键词搜索：https://www.jiaokey.com/tag/考正批注国朝七才子诗集.html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