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基础毒理学  原理、作用標的及相关之危害性评估</w:t>
      </w:r>
    </w:p>
    <w:p>
      <w:r>
        <w:rPr>
          <w:rFonts w:ascii="宋体" w:hAnsi="宋体" w:eastAsia="宋体"/>
          <w:sz w:val="24"/>
        </w:rPr>
        <w:t>FrankC.Lu原著；刘宗荣编译等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基础毒理学  原理、作用標的及相关之危害性评估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FrankC.Lu原著；刘宗荣编译等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本书出售、求购地址：https://www.jiaokey.com/book/detail/14192883.html</w:t>
      </w:r>
    </w:p>
    <w:p>
      <w:r>
        <w:t>更多相关图书推荐：https://www.jiaokey.com</w:t>
      </w:r>
    </w:p>
    <w:p>
      <w:r>
        <w:t>FrankC.Lu原著；刘宗荣编译等 其他作品：https://www.jiaokey.com/tag/FrankC.Lu原著；刘宗荣编译等.html</w:t>
      </w:r>
    </w:p>
    <w:p>
      <w:r>
        <w:t>艺轩图书出版社 出版图书：https://www.jiaokey.com/tag/艺轩图书出版社.html</w:t>
      </w:r>
    </w:p>
    <w:p>
      <w:r>
        <w:t>关键词搜索：https://www.jiaokey.com/tag/基础毒理学  原理、作用標的及相关之危害性评估.html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