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身心障碍运动分级理论及实务应用</w:t>
      </w:r>
    </w:p>
    <w:p>
      <w:r>
        <w:rPr>
          <w:rFonts w:ascii="宋体" w:hAnsi="宋体" w:eastAsia="宋体"/>
          <w:sz w:val="24"/>
        </w:rPr>
        <w:t>吴昇光著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身心障碍运动分级理论及实务应用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本书出售、求购地址：https://www.jiaokey.com/book/detail/14192842.html</w:t>
      </w:r>
    </w:p>
    <w:p>
      <w:r>
        <w:t>更多相关图书推荐：https://www.jiaokey.com</w:t>
      </w:r>
    </w:p>
    <w:p>
      <w:r>
        <w:t>吴昇光著 其他作品：https://www.jiaokey.com/tag/吴昇光著.html</w:t>
      </w:r>
    </w:p>
    <w:p>
      <w:r>
        <w:t>合记图书出版社 出版图书：https://www.jiaokey.com/tag/合记图书出版社.html</w:t>
      </w:r>
    </w:p>
    <w:p>
      <w:r>
        <w:t>关键词搜索：https://www.jiaokey.com/tag/身心障碍运动分级理论及实务应用.html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