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排篮足球运动部教学大纲</w:t>
      </w:r>
    </w:p>
    <w:p>
      <w:r>
        <w:rPr>
          <w:rFonts w:ascii="宋体" w:hAnsi="宋体" w:eastAsia="宋体"/>
          <w:sz w:val="24"/>
        </w:rPr>
        <w:t>章祖愈译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排篮足球运动部教学大纲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章祖愈译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苏联国立教育图书出版局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本书出售、求购地址：https://www.jiaokey.com/book/detail/14192397.html</w:t>
      </w:r>
    </w:p>
    <w:p>
      <w:r>
        <w:t>更多相关图书推荐：https://www.jiaokey.com</w:t>
      </w:r>
    </w:p>
    <w:p>
      <w:r>
        <w:t>章祖愈译 其他作品：https://www.jiaokey.com/tag/章祖愈译.html</w:t>
      </w:r>
    </w:p>
    <w:p>
      <w:r>
        <w:t>苏联国立教育图书出版局 出版图书：https://www.jiaokey.com/tag/苏联国立教育图书出版局.html</w:t>
      </w:r>
    </w:p>
    <w:p>
      <w:r>
        <w:t>关键词搜索：https://www.jiaokey.com/tag/排篮足球运动部教学大纲.html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