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医院管理再造与新生  公办民营医院之经营</w:t>
      </w:r>
    </w:p>
    <w:p>
      <w:r>
        <w:rPr>
          <w:rFonts w:ascii="宋体" w:hAnsi="宋体" w:eastAsia="宋体"/>
          <w:sz w:val="24"/>
        </w:rPr>
        <w:t>颜裕庭，黄明和，许素贞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医院管理再造与新生  公办民营医院之经营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颜裕庭，黄明和，许素贞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合记图书出版社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本书出售、求购地址：https://www.jiaokey.com/book/detail/14191835.html</w:t>
      </w:r>
    </w:p>
    <w:p>
      <w:r>
        <w:t>更多相关图书推荐：https://www.jiaokey.com</w:t>
      </w:r>
    </w:p>
    <w:p>
      <w:r>
        <w:t>颜裕庭，黄明和，许素贞 其他作品：https://www.jiaokey.com/tag/颜裕庭，黄明和，许素贞.html</w:t>
      </w:r>
    </w:p>
    <w:p>
      <w:r>
        <w:t>合记图书出版社 出版图书：https://www.jiaokey.com/tag/合记图书出版社.html</w:t>
      </w:r>
    </w:p>
    <w:p>
      <w:r>
        <w:t>关键词搜索：https://www.jiaokey.com/tag/医院管理再造与新生  公办民营医院之经营.html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