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赵崇正画存</w:t>
      </w:r>
    </w:p>
    <w:p>
      <w:r>
        <w:rPr>
          <w:rFonts w:ascii="宋体" w:hAnsi="宋体" w:eastAsia="宋体"/>
          <w:sz w:val="24"/>
        </w:rPr>
        <w:t>谈锡永，邬锡华编辑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赵崇正画存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谈锡永，邬锡华编辑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每周经济评论有限公司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本书出售、求购地址：https://www.jiaokey.com/book/detail/14190761.html</w:t>
      </w:r>
    </w:p>
    <w:p>
      <w:r>
        <w:t>更多相关图书推荐：https://www.jiaokey.com</w:t>
      </w:r>
    </w:p>
    <w:p>
      <w:r>
        <w:t>谈锡永，邬锡华编辑 其他作品：https://www.jiaokey.com/tag/谈锡永，邬锡华编辑.html</w:t>
      </w:r>
    </w:p>
    <w:p>
      <w:r>
        <w:t>每周经济评论有限公司 出版图书：https://www.jiaokey.com/tag/每周经济评论有限公司.html</w:t>
      </w:r>
    </w:p>
    <w:p>
      <w:r>
        <w:t>关键词搜索：https://www.jiaokey.com/tag/赵崇正画存.html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