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理论、实务与案例</w:t>
      </w:r>
    </w:p>
    <w:p>
      <w:r>
        <w:rPr>
          <w:rFonts w:ascii="宋体" w:hAnsi="宋体" w:eastAsia="宋体"/>
          <w:sz w:val="24"/>
        </w:rPr>
        <w:t>辛立秋主编；孙芳，万祥荣，郑安安，吕双副主编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理论、实务与案例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辛立秋主编；孙芳，万祥荣，郑安安，吕双副主编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本书出售、求购地址：https://www.jiaokey.com/book/detail/14189605.html</w:t>
      </w:r>
    </w:p>
    <w:p>
      <w:r>
        <w:t>更多相关图书推荐：https://www.jiaokey.com</w:t>
      </w:r>
    </w:p>
    <w:p>
      <w:r>
        <w:t>辛立秋主编；孙芳，万祥荣，郑安安，吕双副主编 其他作品：https://www.jiaokey.com/tag/辛立秋主编；孙芳，万祥荣，郑安安，吕双副主编.html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关键词搜索：https://www.jiaokey.com/tag/国际结算  理论、实务与案例.html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