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纳米等离子激元材料及生物医学应用</w:t>
      </w:r>
    </w:p>
    <w:p>
      <w:r>
        <w:rPr>
          <w:rFonts w:ascii="宋体" w:hAnsi="宋体" w:eastAsia="宋体"/>
          <w:sz w:val="24"/>
        </w:rPr>
        <w:t>汪联辉，宋春元，张磊，朱丹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纳米等离子激元材料及生物医学应用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汪联辉，宋春元，张磊，朱丹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本书出售、求购地址：https://www.jiaokey.com/book/detail/14186899.html</w:t>
      </w:r>
    </w:p>
    <w:p>
      <w:r>
        <w:t>更多相关图书推荐：https://www.jiaokey.com</w:t>
      </w:r>
    </w:p>
    <w:p>
      <w:r>
        <w:t>汪联辉，宋春元，张磊，朱丹 其他作品：https://www.jiaokey.com/tag/汪联辉，宋春元，张磊，朱丹.html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关键词搜索：https://www.jiaokey.com/tag/纳米等离子激元材料及生物医学应用.html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