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拉斯洛匈足球训练法</w:t>
      </w:r>
    </w:p>
    <w:p>
      <w:r>
        <w:rPr>
          <w:rFonts w:ascii="宋体" w:hAnsi="宋体" w:eastAsia="宋体"/>
          <w:sz w:val="24"/>
        </w:rPr>
        <w:t>谷明昌整编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拉斯洛匈足球训练法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谷明昌整编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辽宁省足球运动协会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本书出售、求购地址：https://www.jiaokey.com/book/detail/14183038.html</w:t>
      </w:r>
    </w:p>
    <w:p>
      <w:r>
        <w:t>更多相关图书推荐：https://www.jiaokey.com</w:t>
      </w:r>
    </w:p>
    <w:p>
      <w:r>
        <w:t>谷明昌整编 其他作品：https://www.jiaokey.com/tag/谷明昌整编.html</w:t>
      </w:r>
    </w:p>
    <w:p>
      <w:r>
        <w:t>辽宁省足球运动协会 出版图书：https://www.jiaokey.com/tag/辽宁省足球运动协会.html</w:t>
      </w:r>
    </w:p>
    <w:p>
      <w:r>
        <w:t>关键词搜索：https://www.jiaokey.com/tag/拉斯洛匈足球训练法.html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