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企业司库操作实务</w:t>
      </w:r>
    </w:p>
    <w:p>
      <w:r>
        <w:rPr>
          <w:rFonts w:ascii="宋体" w:hAnsi="宋体" w:eastAsia="宋体"/>
          <w:sz w:val="24"/>
        </w:rPr>
        <w:t>（印）拉吉夫·拉金德拉（Rajiv Rajendra）著；秦荣生，张庆龙译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企业司库操作实务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（印）拉吉夫·拉金德拉（Rajiv Rajendra）著；秦荣生，张庆龙译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本书出售、求购地址：https://www.jiaokey.com/book/detail/14182103.html</w:t>
      </w:r>
    </w:p>
    <w:p>
      <w:r>
        <w:t>更多相关图书推荐：https://www.jiaokey.com</w:t>
      </w:r>
    </w:p>
    <w:p>
      <w:r>
        <w:t>（印）拉吉夫·拉金德拉（Rajiv Rajendra）著；秦荣生，张庆龙译 其他作品：https://www.jiaokey.com/tag/（印）拉吉夫·拉金德拉（Rajiv Rajendra）著；秦荣生，张庆龙译.html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关键词搜索：https://www.jiaokey.com/tag/企业司库操作实务.html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