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软件工程导论</w:t>
      </w:r>
    </w:p>
    <w:p>
      <w:r>
        <w:rPr>
          <w:rFonts w:ascii="宋体" w:hAnsi="宋体" w:eastAsia="宋体"/>
          <w:sz w:val="24"/>
        </w:rPr>
        <w:t>米爱中，霍占强，姜国权主编；杨合超，杜守恒，司马海峰，向峰，赵建贵参编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米爱中，霍占强，姜国权主编；杨合超，杜守恒，司马海峰，向峰，赵建贵参编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本书出售、求购地址：https://www.jiaokey.com/book/detail/14180282.html</w:t>
      </w:r>
    </w:p>
    <w:p>
      <w:r>
        <w:t>更多相关图书推荐：https://www.jiaokey.com</w:t>
      </w:r>
    </w:p>
    <w:p>
      <w:r>
        <w:t>米爱中，霍占强，姜国权主编；杨合超，杜守恒，司马海峰，向峰，赵建贵参编 其他作品：https://www.jiaokey.com/tag/米爱中，霍占强，姜国权主编；杨合超，杜守恒，司马海峰，向峰，赵建贵参编.html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关键词搜索：https://www.jiaokey.com/tag/软件工程导论.html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