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经典解码  文学作品读法系列  马克思主义</w:t>
      </w:r>
    </w:p>
    <w:p>
      <w:r>
        <w:rPr>
          <w:rFonts w:ascii="宋体" w:hAnsi="宋体" w:eastAsia="宋体"/>
          <w:sz w:val="24"/>
        </w:rPr>
        <w:t>林建光导读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经典解码  文学作品读法系列  马克思主义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本书出售、求购地址：https://www.jiaokey.com/book/detail/14180220.html</w:t>
      </w:r>
    </w:p>
    <w:p>
      <w:r>
        <w:t>更多相关图书推荐：https://www.jiaokey.com</w:t>
      </w:r>
    </w:p>
    <w:p>
      <w:r>
        <w:t>林建光导读 其他作品：https://www.jiaokey.com/tag/林建光导读.html</w:t>
      </w:r>
    </w:p>
    <w:p>
      <w:r>
        <w:t>行政院文化建设委员会 出版图书：https://www.jiaokey.com/tag/行政院文化建设委员会.html</w:t>
      </w:r>
    </w:p>
    <w:p>
      <w:r>
        <w:t>关键词搜索：https://www.jiaokey.com/tag/经典解码  文学作品读法系列  马克思主义.html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