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从困境中奋起  另眼看1945年后的东亚史</w:t>
      </w:r>
    </w:p>
    <w:p>
      <w:r>
        <w:rPr>
          <w:rFonts w:ascii="宋体" w:hAnsi="宋体" w:eastAsia="宋体"/>
          <w:sz w:val="24"/>
        </w:rPr>
        <w:t>吕正理著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从困境中奋起  另眼看1945年后的东亚史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吕正理著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本书出售、求购地址：https://www.jiaokey.com/book/detail/14180211.html</w:t>
      </w:r>
    </w:p>
    <w:p>
      <w:r>
        <w:t>更多相关图书推荐：https://www.jiaokey.com</w:t>
      </w:r>
    </w:p>
    <w:p>
      <w:r>
        <w:t>吕正理著 其他作品：https://www.jiaokey.com/tag/吕正理著.html</w:t>
      </w:r>
    </w:p>
    <w:p>
      <w:r>
        <w:t>国立清华大学出版社 出版图书：https://www.jiaokey.com/tag/国立清华大学出版社.html</w:t>
      </w:r>
    </w:p>
    <w:p>
      <w:r>
        <w:t>关键词搜索：https://www.jiaokey.com/tag/从困境中奋起  另眼看1945年后的东亚史.html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