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图解性能优化</w:t>
      </w:r>
    </w:p>
    <w:p>
      <w:r>
        <w:rPr>
          <w:rFonts w:ascii="宋体" w:hAnsi="宋体" w:eastAsia="宋体"/>
          <w:sz w:val="24"/>
        </w:rPr>
        <w:t>小田圭二，榑松谷仁，平山毅，冈田宪昌著；苏祎译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图解性能优化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小田圭二，榑松谷仁，平山毅，冈田宪昌著；苏祎译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本书出售、求购地址：https://www.jiaokey.com/book/detail/14180050.html</w:t>
      </w:r>
    </w:p>
    <w:p>
      <w:r>
        <w:t>更多相关图书推荐：https://www.jiaokey.com</w:t>
      </w:r>
    </w:p>
    <w:p>
      <w:r>
        <w:t>小田圭二，榑松谷仁，平山毅，冈田宪昌著；苏祎译 其他作品：https://www.jiaokey.com/tag/小田圭二，榑松谷仁，平山毅，冈田宪昌著；苏祎译.html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图解性能优化.html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